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7.3  Double</w:t>
      </w:r>
      <w:proofErr w:type="gramEnd"/>
      <w:r w:rsidRPr="00FF3706">
        <w:rPr>
          <w:lang w:val="en-GB"/>
        </w:rPr>
        <w:t xml:space="preserve"> cantilever beam (DCB) test (experimental methodology):</w:t>
      </w: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This popular test (ASTM 3433) is used to obtain the mode I fracture energy of the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adhesive</w:t>
      </w:r>
      <w:proofErr w:type="gramEnd"/>
      <w:r w:rsidRPr="00FF3706">
        <w:rPr>
          <w:lang w:val="en-GB"/>
        </w:rPr>
        <w:t xml:space="preserve"> bonds, which is a measure of the fracture toughness of the adhesive in the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presence</w:t>
      </w:r>
      <w:proofErr w:type="gramEnd"/>
      <w:r w:rsidRPr="00FF3706">
        <w:rPr>
          <w:lang w:val="en-GB"/>
        </w:rPr>
        <w:t xml:space="preserve"> of flaws.  Similar to a wedge test, a crack is initiated first by inserting a wedge.</w:t>
      </w: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The specimen is then loaded by pulling apart the two beams at a certain rate, this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increasing</w:t>
      </w:r>
      <w:proofErr w:type="gramEnd"/>
      <w:r w:rsidRPr="00FF3706">
        <w:rPr>
          <w:lang w:val="en-GB"/>
        </w:rPr>
        <w:t xml:space="preserve"> load resulting in increased deflection of two beams.  At a certain critical load,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the</w:t>
      </w:r>
      <w:proofErr w:type="gramEnd"/>
      <w:r w:rsidRPr="00FF3706">
        <w:rPr>
          <w:lang w:val="en-GB"/>
        </w:rPr>
        <w:t xml:space="preserve"> crack begins to propagate resulting in a slight drop in the load (due to the increased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compliance</w:t>
      </w:r>
      <w:proofErr w:type="gramEnd"/>
      <w:r w:rsidRPr="00FF3706">
        <w:rPr>
          <w:lang w:val="en-GB"/>
        </w:rPr>
        <w:t>).  At this point, the beams are stopped from moving apart, thus keeping the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deflection</w:t>
      </w:r>
      <w:proofErr w:type="gramEnd"/>
      <w:r w:rsidRPr="00FF3706">
        <w:rPr>
          <w:lang w:val="en-GB"/>
        </w:rPr>
        <w:t xml:space="preserve"> constant.  The drop in load (due to increasing crack length) and the crack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length</w:t>
      </w:r>
      <w:proofErr w:type="gramEnd"/>
      <w:r w:rsidRPr="00FF3706">
        <w:rPr>
          <w:lang w:val="en-GB"/>
        </w:rPr>
        <w:t xml:space="preserve"> are carefully followed.  Following the equilibration of the crack, the specimen is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consecutively</w:t>
      </w:r>
      <w:proofErr w:type="gramEnd"/>
      <w:r w:rsidRPr="00FF3706">
        <w:rPr>
          <w:lang w:val="en-GB"/>
        </w:rPr>
        <w:t xml:space="preserve"> unloaded and then loaded.  Ideally, the compliance of the fixture should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remain</w:t>
      </w:r>
      <w:proofErr w:type="gramEnd"/>
      <w:r w:rsidRPr="00FF3706">
        <w:rPr>
          <w:lang w:val="en-GB"/>
        </w:rPr>
        <w:t xml:space="preserve"> the same during these two cycles if there is no further propagation of the crack.</w:t>
      </w: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This overall procedure is repeated several times leading to total cleavage of the specimen.</w:t>
      </w: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The data finally collected at various times consists of load, deflection, crack length and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the</w:t>
      </w:r>
      <w:proofErr w:type="gramEnd"/>
      <w:r w:rsidRPr="00FF3706">
        <w:rPr>
          <w:lang w:val="en-GB"/>
        </w:rPr>
        <w:t xml:space="preserve"> compliance.  This data can then be analyzed using several different approaches, two</w:t>
      </w:r>
    </w:p>
    <w:p w:rsidR="00000000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of</w:t>
      </w:r>
      <w:proofErr w:type="gramEnd"/>
      <w:r w:rsidRPr="00FF3706">
        <w:rPr>
          <w:lang w:val="en-GB"/>
        </w:rPr>
        <w:t xml:space="preserve"> which are discussed next.</w:t>
      </w:r>
    </w:p>
    <w:p w:rsidR="00FF3706" w:rsidRDefault="00FF3706" w:rsidP="00FF3706">
      <w:pPr>
        <w:rPr>
          <w:lang w:val="en-GB"/>
        </w:rPr>
      </w:pP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Bonding Conditions for the DCB tests</w:t>
      </w:r>
      <w:r>
        <w:rPr>
          <w:lang w:val="en-GB"/>
        </w:rPr>
        <w:t>:</w:t>
      </w: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While the bonding pressure and temperature were kept the same as above,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bonding</w:t>
      </w:r>
      <w:proofErr w:type="gramEnd"/>
      <w:r w:rsidRPr="00FF3706">
        <w:rPr>
          <w:lang w:val="en-GB"/>
        </w:rPr>
        <w:t xml:space="preserve"> time and cooling rate were varied for this study to understand the effect on the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fracture</w:t>
      </w:r>
      <w:proofErr w:type="gramEnd"/>
      <w:r w:rsidRPr="00FF3706">
        <w:rPr>
          <w:lang w:val="en-GB"/>
        </w:rPr>
        <w:t xml:space="preserve"> energy.  The bonding times tried </w:t>
      </w:r>
      <w:proofErr w:type="gramStart"/>
      <w:r w:rsidRPr="00FF3706">
        <w:rPr>
          <w:lang w:val="en-GB"/>
        </w:rPr>
        <w:t>were</w:t>
      </w:r>
      <w:proofErr w:type="gramEnd"/>
      <w:r w:rsidRPr="00FF3706">
        <w:rPr>
          <w:lang w:val="en-GB"/>
        </w:rPr>
        <w:t xml:space="preserve"> 2 min, 20 min and 30 min respectively.</w:t>
      </w: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For the cooling cycle, in addition to cooling at 21°C/min, some specimens were quenched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directly</w:t>
      </w:r>
      <w:proofErr w:type="gramEnd"/>
      <w:r w:rsidRPr="00FF3706">
        <w:rPr>
          <w:lang w:val="en-GB"/>
        </w:rPr>
        <w:t xml:space="preserve"> to room temperature while some specimens were held at 365°C for 2.5 hours and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then</w:t>
      </w:r>
      <w:proofErr w:type="gramEnd"/>
      <w:r w:rsidRPr="00FF3706">
        <w:rPr>
          <w:lang w:val="en-GB"/>
        </w:rPr>
        <w:t xml:space="preserve"> cooled to room temperature.  While all the above experiments utilized a </w:t>
      </w:r>
      <w:proofErr w:type="spellStart"/>
      <w:r w:rsidRPr="00FF3706">
        <w:rPr>
          <w:lang w:val="en-GB"/>
        </w:rPr>
        <w:t>Mn</w:t>
      </w:r>
      <w:proofErr w:type="spellEnd"/>
      <w:r w:rsidRPr="00FF3706">
        <w:rPr>
          <w:lang w:val="en-GB"/>
        </w:rPr>
        <w:t xml:space="preserve"> = 15,000</w:t>
      </w:r>
    </w:p>
    <w:p w:rsidR="00FF3706" w:rsidRPr="00FF3706" w:rsidRDefault="00FF3706" w:rsidP="00FF3706">
      <w:pPr>
        <w:rPr>
          <w:lang w:val="en-GB"/>
        </w:rPr>
      </w:pPr>
      <w:proofErr w:type="spellStart"/>
      <w:proofErr w:type="gramStart"/>
      <w:r w:rsidRPr="00FF3706">
        <w:rPr>
          <w:lang w:val="en-GB"/>
        </w:rPr>
        <w:t>daltons</w:t>
      </w:r>
      <w:proofErr w:type="spellEnd"/>
      <w:proofErr w:type="gramEnd"/>
      <w:r w:rsidRPr="00FF3706">
        <w:rPr>
          <w:lang w:val="en-GB"/>
        </w:rPr>
        <w:t xml:space="preserve"> polymer, some specimens were evaluated for a </w:t>
      </w:r>
      <w:proofErr w:type="spellStart"/>
      <w:r w:rsidRPr="00FF3706">
        <w:rPr>
          <w:lang w:val="en-GB"/>
        </w:rPr>
        <w:t>Mn</w:t>
      </w:r>
      <w:proofErr w:type="spellEnd"/>
      <w:r w:rsidRPr="00FF3706">
        <w:rPr>
          <w:lang w:val="en-GB"/>
        </w:rPr>
        <w:t xml:space="preserve"> = 30,000 </w:t>
      </w:r>
      <w:proofErr w:type="spellStart"/>
      <w:r w:rsidRPr="00FF3706">
        <w:rPr>
          <w:lang w:val="en-GB"/>
        </w:rPr>
        <w:t>daltons</w:t>
      </w:r>
      <w:proofErr w:type="spellEnd"/>
      <w:r w:rsidRPr="00FF3706">
        <w:rPr>
          <w:lang w:val="en-GB"/>
        </w:rPr>
        <w:t xml:space="preserve"> polyimide</w:t>
      </w: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(</w:t>
      </w:r>
      <w:proofErr w:type="gramStart"/>
      <w:r w:rsidRPr="00FF3706">
        <w:rPr>
          <w:lang w:val="en-GB"/>
        </w:rPr>
        <w:t>while</w:t>
      </w:r>
      <w:proofErr w:type="gramEnd"/>
      <w:r w:rsidRPr="00FF3706">
        <w:rPr>
          <w:lang w:val="en-GB"/>
        </w:rPr>
        <w:t xml:space="preserve"> keeping the bonded conditions same) to understand the effect of molecular weight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on</w:t>
      </w:r>
      <w:proofErr w:type="gramEnd"/>
      <w:r w:rsidRPr="00FF3706">
        <w:rPr>
          <w:lang w:val="en-GB"/>
        </w:rPr>
        <w:t xml:space="preserve"> the fracture energy.  A higher molecular weight polymer is expected to demonstrate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lastRenderedPageBreak/>
        <w:t>increased</w:t>
      </w:r>
      <w:proofErr w:type="gramEnd"/>
      <w:r w:rsidRPr="00FF3706">
        <w:rPr>
          <w:lang w:val="en-GB"/>
        </w:rPr>
        <w:t xml:space="preserve"> toughness though it often requires higher bonding pressures to make a good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bond</w:t>
      </w:r>
      <w:proofErr w:type="gramEnd"/>
      <w:r w:rsidRPr="00FF3706">
        <w:rPr>
          <w:lang w:val="en-GB"/>
        </w:rPr>
        <w:t>.  In this regard, it was to be seen whether a low bonding pressure of 100 psi was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sufficient</w:t>
      </w:r>
      <w:proofErr w:type="gramEnd"/>
      <w:r w:rsidRPr="00FF3706">
        <w:rPr>
          <w:lang w:val="en-GB"/>
        </w:rPr>
        <w:t xml:space="preserve"> in adequately bonding the higher molecular weight (</w:t>
      </w:r>
      <w:proofErr w:type="spellStart"/>
      <w:r w:rsidRPr="00FF3706">
        <w:rPr>
          <w:lang w:val="en-GB"/>
        </w:rPr>
        <w:t>Mn</w:t>
      </w:r>
      <w:proofErr w:type="spellEnd"/>
      <w:r w:rsidRPr="00FF3706">
        <w:rPr>
          <w:lang w:val="en-GB"/>
        </w:rPr>
        <w:t xml:space="preserve"> = 30,000 </w:t>
      </w:r>
      <w:proofErr w:type="spellStart"/>
      <w:r w:rsidRPr="00FF3706">
        <w:rPr>
          <w:lang w:val="en-GB"/>
        </w:rPr>
        <w:t>daltons</w:t>
      </w:r>
      <w:proofErr w:type="spellEnd"/>
      <w:r w:rsidRPr="00FF3706">
        <w:rPr>
          <w:lang w:val="en-GB"/>
        </w:rPr>
        <w:t>)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polyimide</w:t>
      </w:r>
      <w:proofErr w:type="gramEnd"/>
      <w:r w:rsidRPr="00FF3706">
        <w:rPr>
          <w:lang w:val="en-GB"/>
        </w:rPr>
        <w:t xml:space="preserve">.  </w:t>
      </w:r>
      <w:proofErr w:type="spellStart"/>
      <w:r w:rsidRPr="00FF3706">
        <w:rPr>
          <w:lang w:val="en-GB"/>
        </w:rPr>
        <w:t>Addit</w:t>
      </w:r>
      <w:proofErr w:type="spellEnd"/>
      <w:r w:rsidRPr="00FF3706">
        <w:rPr>
          <w:lang w:val="en-GB"/>
        </w:rPr>
        <w:t xml:space="preserve"> </w:t>
      </w:r>
      <w:proofErr w:type="spellStart"/>
      <w:r w:rsidRPr="00FF3706">
        <w:rPr>
          <w:lang w:val="en-GB"/>
        </w:rPr>
        <w:t>ionally</w:t>
      </w:r>
      <w:proofErr w:type="spellEnd"/>
      <w:r w:rsidRPr="00FF3706">
        <w:rPr>
          <w:lang w:val="en-GB"/>
        </w:rPr>
        <w:t>, some specimens were made using both the molecular weight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versions</w:t>
      </w:r>
      <w:proofErr w:type="gramEnd"/>
      <w:r w:rsidRPr="00FF3706">
        <w:rPr>
          <w:lang w:val="en-GB"/>
        </w:rPr>
        <w:t xml:space="preserve"> (with the surface consisting of 15K polymer and the bulk core of 30KCHAPTER 7 229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polyimide</w:t>
      </w:r>
      <w:proofErr w:type="gramEnd"/>
      <w:r w:rsidRPr="00FF3706">
        <w:rPr>
          <w:lang w:val="en-GB"/>
        </w:rPr>
        <w:t>) to see if improvements in fracture energies could be obtained.  In this case,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the</w:t>
      </w:r>
      <w:proofErr w:type="gramEnd"/>
      <w:r w:rsidRPr="00FF3706">
        <w:rPr>
          <w:lang w:val="en-GB"/>
        </w:rPr>
        <w:t xml:space="preserve"> lower molecular weight polyimide was kept closer to the metal surface whereas the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higher</w:t>
      </w:r>
      <w:proofErr w:type="gramEnd"/>
      <w:r w:rsidRPr="00FF3706">
        <w:rPr>
          <w:lang w:val="en-GB"/>
        </w:rPr>
        <w:t xml:space="preserve"> molecular weight polyimide constituted the bulk of the polymer adhesive.  The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reasoning</w:t>
      </w:r>
      <w:proofErr w:type="gramEnd"/>
      <w:r w:rsidRPr="00FF3706">
        <w:rPr>
          <w:lang w:val="en-GB"/>
        </w:rPr>
        <w:t xml:space="preserve"> behind such a design was that the lower molecular weight version would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facilitate</w:t>
      </w:r>
      <w:proofErr w:type="gramEnd"/>
      <w:r w:rsidRPr="00FF3706">
        <w:rPr>
          <w:lang w:val="en-GB"/>
        </w:rPr>
        <w:t xml:space="preserve"> adequate spreading to ensure a good adhesive interface while the bulk of the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adhesive</w:t>
      </w:r>
      <w:proofErr w:type="gramEnd"/>
      <w:r w:rsidRPr="00FF3706">
        <w:rPr>
          <w:lang w:val="en-GB"/>
        </w:rPr>
        <w:t xml:space="preserve"> would show increased toughness as it was constituted of the higher molecular</w:t>
      </w:r>
    </w:p>
    <w:p w:rsidR="00FF3706" w:rsidRP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weight</w:t>
      </w:r>
      <w:proofErr w:type="gramEnd"/>
      <w:r w:rsidRPr="00FF3706">
        <w:rPr>
          <w:lang w:val="en-GB"/>
        </w:rPr>
        <w:t xml:space="preserve"> polyimide.  However, it remained to be seen whether the low bonding pressure of</w:t>
      </w:r>
    </w:p>
    <w:p w:rsidR="00FF3706" w:rsidRPr="00FF3706" w:rsidRDefault="00FF3706" w:rsidP="00FF3706">
      <w:pPr>
        <w:rPr>
          <w:lang w:val="en-GB"/>
        </w:rPr>
      </w:pPr>
      <w:r w:rsidRPr="00FF3706">
        <w:rPr>
          <w:lang w:val="en-GB"/>
        </w:rPr>
        <w:t>100 psi was sufficient in adequately mixing the two different molecular weight versions</w:t>
      </w:r>
    </w:p>
    <w:p w:rsidR="00FF3706" w:rsidRDefault="00FF3706" w:rsidP="00FF3706">
      <w:pPr>
        <w:rPr>
          <w:lang w:val="en-GB"/>
        </w:rPr>
      </w:pPr>
      <w:proofErr w:type="gramStart"/>
      <w:r w:rsidRPr="00FF3706">
        <w:rPr>
          <w:lang w:val="en-GB"/>
        </w:rPr>
        <w:t>of</w:t>
      </w:r>
      <w:proofErr w:type="gramEnd"/>
      <w:r w:rsidRPr="00FF3706">
        <w:rPr>
          <w:lang w:val="en-GB"/>
        </w:rPr>
        <w:t xml:space="preserve"> the polyimide.</w:t>
      </w:r>
    </w:p>
    <w:p w:rsidR="00FF3706" w:rsidRDefault="00FF3706" w:rsidP="00FF3706">
      <w:pPr>
        <w:rPr>
          <w:lang w:val="en-GB"/>
        </w:rPr>
      </w:pPr>
    </w:p>
    <w:p w:rsidR="00FF3706" w:rsidRPr="00FF3706" w:rsidRDefault="00FF3706" w:rsidP="00FF3706">
      <w:pPr>
        <w:rPr>
          <w:lang w:val="en-GB"/>
        </w:rPr>
      </w:pPr>
    </w:p>
    <w:sectPr w:rsidR="00FF3706" w:rsidRPr="00FF3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F3706"/>
    <w:rsid w:val="006E7D31"/>
    <w:rsid w:val="00FF3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504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twik</dc:creator>
  <cp:keywords/>
  <dc:description/>
  <cp:lastModifiedBy>twik</cp:lastModifiedBy>
  <cp:revision>2</cp:revision>
  <dcterms:created xsi:type="dcterms:W3CDTF">2008-12-11T17:17:00Z</dcterms:created>
  <dcterms:modified xsi:type="dcterms:W3CDTF">2008-12-11T18:14:00Z</dcterms:modified>
</cp:coreProperties>
</file>