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7F3" w:rsidRDefault="007657F3" w:rsidP="007657F3">
      <w:r w:rsidRPr="00497478">
        <w:rPr>
          <w:u w:val="single"/>
        </w:rPr>
        <w:t>Statement:</w:t>
      </w:r>
      <w:r>
        <w:t xml:space="preserve"> The four terms hypo</w:t>
      </w:r>
      <w:r w:rsidR="00323A4B">
        <w:t>eutectoid</w:t>
      </w:r>
      <w:r>
        <w:t>, hypereutectoid, proeutectoid and microconstituent are unnecessary in describing plai</w:t>
      </w:r>
      <w:r w:rsidR="00323A4B">
        <w:t>n</w:t>
      </w:r>
      <w:r>
        <w:t xml:space="preserve"> carbon steel microstructures and are just part of the natural accumulation of technical terms that arise in any specialist subject.</w:t>
      </w:r>
      <w:r>
        <w:br/>
      </w:r>
      <w:r>
        <w:br/>
      </w:r>
      <w:r w:rsidR="00B7505B" w:rsidRPr="00B7505B">
        <w:rPr>
          <w:u w:val="single"/>
        </w:rPr>
        <w:t>Answer:</w:t>
      </w:r>
      <w:r w:rsidR="00B7505B">
        <w:t xml:space="preserve"> </w:t>
      </w:r>
      <w:r w:rsidR="00497478">
        <w:t>Partially wrong:</w:t>
      </w:r>
      <w:r>
        <w:br/>
      </w:r>
      <w:r>
        <w:br/>
        <w:t xml:space="preserve">The best way to answer this question is probably to </w:t>
      </w:r>
      <w:r w:rsidR="00497478">
        <w:t xml:space="preserve">define each of these technical terms, then </w:t>
      </w:r>
      <w:r>
        <w:t>take some representative microstructures of c</w:t>
      </w:r>
      <w:r w:rsidR="00497478">
        <w:t xml:space="preserve">arbon steel and </w:t>
      </w:r>
      <w:r w:rsidR="00EA171F">
        <w:t xml:space="preserve">try </w:t>
      </w:r>
      <w:r>
        <w:t>make an accu</w:t>
      </w:r>
      <w:r w:rsidR="00EA171F">
        <w:t>r</w:t>
      </w:r>
      <w:r w:rsidR="004D2C98">
        <w:t>ate description of any of them to see</w:t>
      </w:r>
      <w:r w:rsidR="00EA171F">
        <w:t xml:space="preserve"> if</w:t>
      </w:r>
      <w:r w:rsidR="00587FB2">
        <w:t xml:space="preserve"> terms</w:t>
      </w:r>
      <w:r w:rsidR="00EA171F">
        <w:t xml:space="preserve"> are necessary or not.</w:t>
      </w:r>
      <w:r w:rsidR="00497478">
        <w:br/>
      </w:r>
      <w:r>
        <w:br/>
        <w:t xml:space="preserve">First of all, plain carbon steel is </w:t>
      </w:r>
      <w:r w:rsidR="00497478">
        <w:t>iron</w:t>
      </w:r>
      <w:r>
        <w:t xml:space="preserve"> where the main</w:t>
      </w:r>
      <w:r w:rsidR="00C535D1">
        <w:t xml:space="preserve"> alloying element is carbon with no particular requirements on any other component.</w:t>
      </w:r>
      <w:r w:rsidR="00323A4B">
        <w:t xml:space="preserve"> Here is the typical phase diagram for carbon steel.</w:t>
      </w:r>
    </w:p>
    <w:p w:rsidR="00D30952" w:rsidRDefault="007657F3" w:rsidP="00D30952">
      <w:pPr>
        <w:jc w:val="center"/>
      </w:pPr>
      <w:r>
        <w:rPr>
          <w:noProof/>
          <w:lang w:val="fr-FR"/>
        </w:rPr>
        <w:drawing>
          <wp:inline distT="0" distB="0" distL="0" distR="0">
            <wp:extent cx="3388384" cy="3196977"/>
            <wp:effectExtent l="19050" t="0" r="2516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9888" cy="3198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952" w:rsidRDefault="00D30952" w:rsidP="00D30952">
      <w:pPr>
        <w:jc w:val="center"/>
      </w:pPr>
      <w:r>
        <w:t>Figure 1: Carbon steel phase diagram.</w:t>
      </w:r>
      <w:r w:rsidR="0061306C">
        <w:rPr>
          <w:rStyle w:val="Appelnotedebasdep"/>
        </w:rPr>
        <w:footnoteReference w:id="2"/>
      </w:r>
    </w:p>
    <w:p w:rsidR="00241E38" w:rsidRDefault="003F55F9" w:rsidP="00323A4B">
      <w:r>
        <w:t>Important note: Everything that is going to be said here is by using that diagram at</w:t>
      </w:r>
      <w:r w:rsidR="0072069A">
        <w:t xml:space="preserve"> equilibrium.</w:t>
      </w:r>
      <w:r w:rsidR="0072069A">
        <w:br/>
      </w:r>
      <w:r w:rsidR="0043733B">
        <w:t>Considering the three typical terms written in the statement, we can separate carbon steel alloys in</w:t>
      </w:r>
      <w:r w:rsidR="00323A4B">
        <w:t xml:space="preserve"> typical </w:t>
      </w:r>
      <w:r w:rsidR="0043733B">
        <w:t>categories</w:t>
      </w:r>
      <w:r w:rsidR="001D7007">
        <w:t xml:space="preserve">: </w:t>
      </w:r>
    </w:p>
    <w:p w:rsidR="00241E38" w:rsidRDefault="0061755D" w:rsidP="00241E38">
      <w:pPr>
        <w:pStyle w:val="Paragraphedeliste"/>
        <w:numPr>
          <w:ilvl w:val="0"/>
          <w:numId w:val="1"/>
        </w:numPr>
      </w:pPr>
      <w:r>
        <w:t>Below 0.77</w:t>
      </w:r>
      <w:r w:rsidR="00323A4B">
        <w:t>wt% C</w:t>
      </w:r>
      <w:r w:rsidR="009F37AB">
        <w:rPr>
          <w:rStyle w:val="Appelnotedebasdep"/>
        </w:rPr>
        <w:footnoteReference w:id="3"/>
      </w:r>
      <w:r w:rsidR="001D7007">
        <w:t>: hypoeutectoid</w:t>
      </w:r>
    </w:p>
    <w:p w:rsidR="00241E38" w:rsidRDefault="00497478" w:rsidP="00241E38">
      <w:pPr>
        <w:pStyle w:val="Paragraphedeliste"/>
        <w:numPr>
          <w:ilvl w:val="0"/>
          <w:numId w:val="1"/>
        </w:numPr>
      </w:pPr>
      <w:r>
        <w:t>A</w:t>
      </w:r>
      <w:r w:rsidR="0061755D">
        <w:t>bove 0.77</w:t>
      </w:r>
      <w:r w:rsidR="00323A4B">
        <w:t xml:space="preserve"> wt% C but below </w:t>
      </w:r>
      <w:r w:rsidR="0061755D">
        <w:t xml:space="preserve">2.14 </w:t>
      </w:r>
      <w:r>
        <w:t>wt% C</w:t>
      </w:r>
      <w:r w:rsidR="0061755D">
        <w:t xml:space="preserve"> here</w:t>
      </w:r>
      <w:r>
        <w:t xml:space="preserve"> otherwise this is no longer</w:t>
      </w:r>
      <w:r w:rsidR="001D7007">
        <w:t xml:space="preserve"> a carbon steel but a cast iron: hypereutectoid</w:t>
      </w:r>
    </w:p>
    <w:p w:rsidR="0082758E" w:rsidRDefault="00497478" w:rsidP="009E5873">
      <w:pPr>
        <w:pStyle w:val="Paragraphedeliste"/>
        <w:numPr>
          <w:ilvl w:val="0"/>
          <w:numId w:val="1"/>
        </w:numPr>
      </w:pPr>
      <w:r>
        <w:t>Also, proeutectoid means formed at higher temperature than T</w:t>
      </w:r>
      <w:r w:rsidRPr="0082758E">
        <w:rPr>
          <w:vertAlign w:val="subscript"/>
        </w:rPr>
        <w:t xml:space="preserve">eutectoid </w:t>
      </w:r>
      <w:r>
        <w:t xml:space="preserve">; </w:t>
      </w:r>
    </w:p>
    <w:p w:rsidR="00482F0F" w:rsidRDefault="0072069A" w:rsidP="0082758E">
      <w:r>
        <w:t>As a consequence</w:t>
      </w:r>
      <w:r w:rsidR="00323A4B" w:rsidRPr="00323A4B">
        <w:t>,</w:t>
      </w:r>
      <w:r w:rsidR="009E5873">
        <w:t xml:space="preserve"> in order to get a bit familiar with these words,</w:t>
      </w:r>
      <w:r>
        <w:t xml:space="preserve"> at room temperature and at equilibrium, a hypoeutectoid steel</w:t>
      </w:r>
      <w:r w:rsidR="00323A4B" w:rsidRPr="00323A4B">
        <w:t xml:space="preserve"> </w:t>
      </w:r>
      <w:r>
        <w:t xml:space="preserve">will have some proeutectoid ferrite and a hypereutectoid carbon </w:t>
      </w:r>
      <w:r w:rsidR="00482F0F">
        <w:t>s</w:t>
      </w:r>
      <w:r>
        <w:t xml:space="preserve">teel will have some proeutectoid cementite in its microstructure. </w:t>
      </w:r>
    </w:p>
    <w:p w:rsidR="00482F0F" w:rsidRDefault="001D63F1" w:rsidP="001D63F1">
      <w:pPr>
        <w:jc w:val="right"/>
      </w:pPr>
      <w:r>
        <w:rPr>
          <w:noProof/>
          <w:lang w:val="fr-FR"/>
        </w:rPr>
        <w:lastRenderedPageBreak/>
        <w:drawing>
          <wp:inline distT="0" distB="0" distL="0" distR="0">
            <wp:extent cx="1857682" cy="1800000"/>
            <wp:effectExtent l="19050" t="0" r="9218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682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4A55" w:rsidRDefault="00BC4A55" w:rsidP="00BC4A55">
      <w:pPr>
        <w:jc w:val="right"/>
      </w:pPr>
      <w:r>
        <w:br/>
      </w:r>
      <w:r w:rsidR="001D63F1">
        <w:rPr>
          <w:noProof/>
          <w:lang w:val="fr-FR"/>
        </w:rPr>
        <w:drawing>
          <wp:inline distT="0" distB="0" distL="0" distR="0">
            <wp:extent cx="1862462" cy="1800000"/>
            <wp:effectExtent l="19050" t="0" r="4438" b="0"/>
            <wp:docPr id="8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2462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5B56">
        <w:br/>
      </w:r>
      <w:r w:rsidR="00185B56">
        <w:br/>
      </w:r>
    </w:p>
    <w:p w:rsidR="00482F0F" w:rsidRDefault="00482F0F" w:rsidP="00BC4A55"/>
    <w:p w:rsidR="00482F0F" w:rsidRDefault="00482F0F" w:rsidP="00BC4A55"/>
    <w:p w:rsidR="00482F0F" w:rsidRDefault="00482F0F" w:rsidP="00BC4A55"/>
    <w:p w:rsidR="00482F0F" w:rsidRDefault="00482F0F" w:rsidP="00BC4A55"/>
    <w:p w:rsidR="00323A4B" w:rsidRDefault="00185B56" w:rsidP="00BC4A55">
      <w:r>
        <w:br/>
      </w:r>
      <w:r w:rsidR="0072069A">
        <w:t xml:space="preserve">As a conclusion the important thing to say </w:t>
      </w:r>
      <w:r>
        <w:t xml:space="preserve">here </w:t>
      </w:r>
      <w:r w:rsidR="0072069A">
        <w:t xml:space="preserve">is that these terms </w:t>
      </w:r>
      <w:r>
        <w:t xml:space="preserve">are </w:t>
      </w:r>
      <w:r w:rsidR="0072069A">
        <w:t xml:space="preserve">only difficult </w:t>
      </w:r>
      <w:r>
        <w:t xml:space="preserve">at first look </w:t>
      </w:r>
      <w:r w:rsidR="00A5361D">
        <w:t>when their meaning is unknown</w:t>
      </w:r>
      <w:r w:rsidR="0072069A">
        <w:t>. But when the mechanisms of the carbon steel transformation are well un</w:t>
      </w:r>
      <w:r>
        <w:t>derstood they are a great help</w:t>
      </w:r>
      <w:r w:rsidR="0072069A">
        <w:t xml:space="preserve"> in describing microstructures. Indeed, there are so many possibilities </w:t>
      </w:r>
      <w:r>
        <w:t>of different microstructure for that kind of alloy that without them, we would get easily lost.</w:t>
      </w:r>
      <w:r>
        <w:br/>
        <w:t>Plus, theses terms are universal. This means that we can also use them for a zinc chromium microstructure for example or any other kind of alloy.</w:t>
      </w:r>
      <w:r>
        <w:br/>
        <w:t>So, yes it is true that we could describe a microstructure by avoiding theses words but it would not be convenient at all.</w:t>
      </w:r>
    </w:p>
    <w:sectPr w:rsidR="00323A4B" w:rsidSect="00F50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50D" w:rsidRDefault="0055150D" w:rsidP="0061306C">
      <w:pPr>
        <w:spacing w:after="0" w:line="240" w:lineRule="auto"/>
      </w:pPr>
      <w:r>
        <w:separator/>
      </w:r>
    </w:p>
  </w:endnote>
  <w:endnote w:type="continuationSeparator" w:id="1">
    <w:p w:rsidR="0055150D" w:rsidRDefault="0055150D" w:rsidP="00613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50D" w:rsidRDefault="0055150D" w:rsidP="0061306C">
      <w:pPr>
        <w:spacing w:after="0" w:line="240" w:lineRule="auto"/>
      </w:pPr>
      <w:r>
        <w:separator/>
      </w:r>
    </w:p>
  </w:footnote>
  <w:footnote w:type="continuationSeparator" w:id="1">
    <w:p w:rsidR="0055150D" w:rsidRDefault="0055150D" w:rsidP="0061306C">
      <w:pPr>
        <w:spacing w:after="0" w:line="240" w:lineRule="auto"/>
      </w:pPr>
      <w:r>
        <w:continuationSeparator/>
      </w:r>
    </w:p>
  </w:footnote>
  <w:footnote w:id="2">
    <w:p w:rsidR="0061306C" w:rsidRPr="0061306C" w:rsidRDefault="0061306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1306C">
        <w:t>http://en.wikipedia.org/wiki/Image:Steel_pd.svg</w:t>
      </w:r>
      <w:r>
        <w:t>, viewed 13 Nov 2008</w:t>
      </w:r>
    </w:p>
  </w:footnote>
  <w:footnote w:id="3">
    <w:p w:rsidR="009F37AB" w:rsidRPr="00B80253" w:rsidRDefault="009F37A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="00B80253">
        <w:t xml:space="preserve">Ashby, M. F., Jones D. R., (2005), </w:t>
      </w:r>
      <w:r w:rsidR="00B80253">
        <w:rPr>
          <w:i/>
          <w:iCs/>
        </w:rPr>
        <w:t>Engineering Materials 2</w:t>
      </w:r>
      <w:r w:rsidR="00B40184">
        <w:t>, Butterworth Heinemann, p. 427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A69D1"/>
    <w:multiLevelType w:val="hybridMultilevel"/>
    <w:tmpl w:val="82C650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657F3"/>
    <w:rsid w:val="00047BA8"/>
    <w:rsid w:val="000C0002"/>
    <w:rsid w:val="001818D7"/>
    <w:rsid w:val="00185B56"/>
    <w:rsid w:val="001D63F1"/>
    <w:rsid w:val="001D7007"/>
    <w:rsid w:val="00241E38"/>
    <w:rsid w:val="00323A4B"/>
    <w:rsid w:val="00345F52"/>
    <w:rsid w:val="003F55F9"/>
    <w:rsid w:val="0043733B"/>
    <w:rsid w:val="00456DDF"/>
    <w:rsid w:val="00482F0F"/>
    <w:rsid w:val="00497478"/>
    <w:rsid w:val="004D2C98"/>
    <w:rsid w:val="0055150D"/>
    <w:rsid w:val="00587FB2"/>
    <w:rsid w:val="0061306C"/>
    <w:rsid w:val="0061755D"/>
    <w:rsid w:val="00640CD5"/>
    <w:rsid w:val="0072069A"/>
    <w:rsid w:val="007657F3"/>
    <w:rsid w:val="0082758E"/>
    <w:rsid w:val="009C55CC"/>
    <w:rsid w:val="009E5873"/>
    <w:rsid w:val="009F37AB"/>
    <w:rsid w:val="00A5361D"/>
    <w:rsid w:val="00A55813"/>
    <w:rsid w:val="00A732E2"/>
    <w:rsid w:val="00B40184"/>
    <w:rsid w:val="00B7505B"/>
    <w:rsid w:val="00B80253"/>
    <w:rsid w:val="00BC4A55"/>
    <w:rsid w:val="00C535D1"/>
    <w:rsid w:val="00CF4180"/>
    <w:rsid w:val="00D30952"/>
    <w:rsid w:val="00EA171F"/>
    <w:rsid w:val="00F50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3B7"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65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57F3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1306C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1306C"/>
    <w:rPr>
      <w:sz w:val="20"/>
      <w:szCs w:val="20"/>
      <w:lang w:val="en-GB"/>
    </w:rPr>
  </w:style>
  <w:style w:type="character" w:styleId="Appelnotedebasdep">
    <w:name w:val="footnote reference"/>
    <w:basedOn w:val="Policepardfaut"/>
    <w:uiPriority w:val="99"/>
    <w:semiHidden/>
    <w:unhideWhenUsed/>
    <w:rsid w:val="0061306C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61306C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41E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4EEFD-CE26-464B-9B67-ADE00AAA8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330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twik</dc:creator>
  <cp:keywords/>
  <dc:description/>
  <cp:lastModifiedBy>twik</cp:lastModifiedBy>
  <cp:revision>25</cp:revision>
  <dcterms:created xsi:type="dcterms:W3CDTF">2008-10-24T13:53:00Z</dcterms:created>
  <dcterms:modified xsi:type="dcterms:W3CDTF">2008-11-13T20:15:00Z</dcterms:modified>
</cp:coreProperties>
</file>